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образования и педагогической мысли</w:t>
            </w:r>
          </w:p>
          <w:p>
            <w:pPr>
              <w:jc w:val="center"/>
              <w:spacing w:after="0" w:line="240" w:lineRule="auto"/>
              <w:rPr>
                <w:sz w:val="32"/>
                <w:szCs w:val="32"/>
              </w:rPr>
            </w:pPr>
            <w:r>
              <w:rPr>
                <w:rFonts w:ascii="Times New Roman" w:hAnsi="Times New Roman" w:cs="Times New Roman"/>
                <w:color w:val="#000000"/>
                <w:sz w:val="32"/>
                <w:szCs w:val="32"/>
              </w:rPr>
              <w:t> Б1.О.05.01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образования и педагогической мысли»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Б1.О.05.01 «История образования и педагогической мысли».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образования и педагогической мысли»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Б1.О.05.01 «История образования и педагогической мысли» относится к обязательной части, является дисциплиной Блока Б1. «Дисциплины (модули)». Модуль 9 "Педагогические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4679" w:type="dxa"/>
          </w:tcPr>
          <w:p/>
        </w:tc>
        <w:tc>
          <w:tcPr>
            <w:tcW w:w="993" w:type="dxa"/>
          </w:tcPr>
          <w:p/>
        </w:tc>
      </w:tr>
      <w:tr>
        <w:trPr>
          <w:trHeight w:hRule="exact" w:val="1099.11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6.754"/>
        </w:trPr>
        <w:tc>
          <w:tcPr>
            <w:tcW w:w="9654" w:type="dxa"/>
            <w:gridSpan w:val="5"/>
            <w:tcBorders>
</w:tcBorders>
            <w:shd w:val="clear" w:color="#000000" w:fill="#FFFFFF"/>
            <w:vAlign w:val="top"/>
            <w:tcMar>
              <w:left w:w="34" w:type="dxa"/>
              <w:right w:w="34" w:type="dxa"/>
            </w:tcMar>
          </w:tcP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8"/>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История педагогическиой мысли и образования аграрных обществ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эпоху Средневековья 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воспитания, его</w:t>
            </w:r>
          </w:p>
          <w:p>
            <w:pPr>
              <w:jc w:val="left"/>
              <w:spacing w:after="0" w:line="240" w:lineRule="auto"/>
              <w:rPr>
                <w:sz w:val="24"/>
                <w:szCs w:val="24"/>
              </w:rPr>
            </w:pPr>
            <w:r>
              <w:rPr>
                <w:rFonts w:ascii="Times New Roman" w:hAnsi="Times New Roman" w:cs="Times New Roman"/>
                <w:color w:val="#000000"/>
                <w:sz w:val="24"/>
                <w:szCs w:val="24"/>
              </w:rPr>
              <w:t> становление как осознанного,</w:t>
            </w:r>
          </w:p>
          <w:p>
            <w:pPr>
              <w:jc w:val="left"/>
              <w:spacing w:after="0" w:line="240" w:lineRule="auto"/>
              <w:rPr>
                <w:sz w:val="24"/>
                <w:szCs w:val="24"/>
              </w:rPr>
            </w:pPr>
            <w:r>
              <w:rPr>
                <w:rFonts w:ascii="Times New Roman" w:hAnsi="Times New Roman" w:cs="Times New Roman"/>
                <w:color w:val="#000000"/>
                <w:sz w:val="24"/>
                <w:szCs w:val="24"/>
              </w:rPr>
              <w:t> целенаправленного процесса в условиях</w:t>
            </w:r>
          </w:p>
          <w:p>
            <w:pPr>
              <w:jc w:val="left"/>
              <w:spacing w:after="0" w:line="240" w:lineRule="auto"/>
              <w:rPr>
                <w:sz w:val="24"/>
                <w:szCs w:val="24"/>
              </w:rPr>
            </w:pPr>
            <w:r>
              <w:rPr>
                <w:rFonts w:ascii="Times New Roman" w:hAnsi="Times New Roman" w:cs="Times New Roman"/>
                <w:color w:val="#000000"/>
                <w:sz w:val="24"/>
                <w:szCs w:val="24"/>
              </w:rPr>
              <w:t> первобытнообщинного строя.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и обучение в</w:t>
            </w:r>
          </w:p>
          <w:p>
            <w:pPr>
              <w:jc w:val="left"/>
              <w:spacing w:after="0" w:line="240" w:lineRule="auto"/>
              <w:rPr>
                <w:sz w:val="24"/>
                <w:szCs w:val="24"/>
              </w:rPr>
            </w:pPr>
            <w:r>
              <w:rPr>
                <w:rFonts w:ascii="Times New Roman" w:hAnsi="Times New Roman" w:cs="Times New Roman"/>
                <w:color w:val="#000000"/>
                <w:sz w:val="24"/>
                <w:szCs w:val="24"/>
              </w:rPr>
              <w:t> государствах Древнего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и обучение в Древней</w:t>
            </w:r>
          </w:p>
          <w:p>
            <w:pPr>
              <w:jc w:val="left"/>
              <w:spacing w:after="0" w:line="240" w:lineRule="auto"/>
              <w:rPr>
                <w:sz w:val="24"/>
                <w:szCs w:val="24"/>
              </w:rPr>
            </w:pPr>
            <w:r>
              <w:rPr>
                <w:rFonts w:ascii="Times New Roman" w:hAnsi="Times New Roman" w:cs="Times New Roman"/>
                <w:color w:val="#000000"/>
                <w:sz w:val="24"/>
                <w:szCs w:val="24"/>
              </w:rPr>
              <w:t> Греции и Риме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эпоху Средневековья и Возрождения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обучение и педагогическая мысль на Руси (до XVII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История образования и педагогичсекой мысли в Новое и Новейшее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системы и общественно-педагогическое</w:t>
            </w:r>
          </w:p>
          <w:p>
            <w:pPr>
              <w:jc w:val="left"/>
              <w:spacing w:after="0" w:line="240" w:lineRule="auto"/>
              <w:rPr>
                <w:sz w:val="24"/>
                <w:szCs w:val="24"/>
              </w:rPr>
            </w:pPr>
            <w:r>
              <w:rPr>
                <w:rFonts w:ascii="Times New Roman" w:hAnsi="Times New Roman" w:cs="Times New Roman"/>
                <w:color w:val="#000000"/>
                <w:sz w:val="24"/>
                <w:szCs w:val="24"/>
              </w:rPr>
              <w:t> движение в России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педагогическая</w:t>
            </w:r>
          </w:p>
          <w:p>
            <w:pPr>
              <w:jc w:val="left"/>
              <w:spacing w:after="0" w:line="240" w:lineRule="auto"/>
              <w:rPr>
                <w:sz w:val="24"/>
                <w:szCs w:val="24"/>
              </w:rPr>
            </w:pPr>
            <w:r>
              <w:rPr>
                <w:rFonts w:ascii="Times New Roman" w:hAnsi="Times New Roman" w:cs="Times New Roman"/>
                <w:color w:val="#000000"/>
                <w:sz w:val="24"/>
                <w:szCs w:val="24"/>
              </w:rPr>
              <w:t> мысль в России в конце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теория и практика</w:t>
            </w:r>
          </w:p>
          <w:p>
            <w:pPr>
              <w:jc w:val="left"/>
              <w:spacing w:after="0" w:line="240" w:lineRule="auto"/>
              <w:rPr>
                <w:sz w:val="24"/>
                <w:szCs w:val="24"/>
              </w:rPr>
            </w:pPr>
            <w:r>
              <w:rPr>
                <w:rFonts w:ascii="Times New Roman" w:hAnsi="Times New Roman" w:cs="Times New Roman"/>
                <w:color w:val="#000000"/>
                <w:sz w:val="24"/>
                <w:szCs w:val="24"/>
              </w:rPr>
              <w:t> начала Нового времени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Я.А. Коменского в зарождении</w:t>
            </w:r>
          </w:p>
          <w:p>
            <w:pPr>
              <w:jc w:val="left"/>
              <w:spacing w:after="0" w:line="240" w:lineRule="auto"/>
              <w:rPr>
                <w:sz w:val="24"/>
                <w:szCs w:val="24"/>
              </w:rPr>
            </w:pPr>
            <w:r>
              <w:rPr>
                <w:rFonts w:ascii="Times New Roman" w:hAnsi="Times New Roman" w:cs="Times New Roman"/>
                <w:color w:val="#000000"/>
                <w:sz w:val="24"/>
                <w:szCs w:val="24"/>
              </w:rPr>
              <w:t> научной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теория и практика в</w:t>
            </w:r>
          </w:p>
          <w:p>
            <w:pPr>
              <w:jc w:val="left"/>
              <w:spacing w:after="0" w:line="240" w:lineRule="auto"/>
              <w:rPr>
                <w:sz w:val="24"/>
                <w:szCs w:val="24"/>
              </w:rPr>
            </w:pPr>
            <w:r>
              <w:rPr>
                <w:rFonts w:ascii="Times New Roman" w:hAnsi="Times New Roman" w:cs="Times New Roman"/>
                <w:color w:val="#000000"/>
                <w:sz w:val="24"/>
                <w:szCs w:val="24"/>
              </w:rPr>
              <w:t> Европе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взгляды</w:t>
            </w:r>
          </w:p>
          <w:p>
            <w:pPr>
              <w:jc w:val="left"/>
              <w:spacing w:after="0" w:line="240" w:lineRule="auto"/>
              <w:rPr>
                <w:sz w:val="24"/>
                <w:szCs w:val="24"/>
              </w:rPr>
            </w:pPr>
            <w:r>
              <w:rPr>
                <w:rFonts w:ascii="Times New Roman" w:hAnsi="Times New Roman" w:cs="Times New Roman"/>
                <w:color w:val="#000000"/>
                <w:sz w:val="24"/>
                <w:szCs w:val="24"/>
              </w:rPr>
              <w:t> французских просветителей.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педагогическая мысль в</w:t>
            </w:r>
          </w:p>
          <w:p>
            <w:pPr>
              <w:jc w:val="left"/>
              <w:spacing w:after="0" w:line="240" w:lineRule="auto"/>
              <w:rPr>
                <w:sz w:val="24"/>
                <w:szCs w:val="24"/>
              </w:rPr>
            </w:pPr>
            <w:r>
              <w:rPr>
                <w:rFonts w:ascii="Times New Roman" w:hAnsi="Times New Roman" w:cs="Times New Roman"/>
                <w:color w:val="#000000"/>
                <w:sz w:val="24"/>
                <w:szCs w:val="24"/>
              </w:rPr>
              <w:t> России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идеи и взгляды</w:t>
            </w:r>
          </w:p>
          <w:p>
            <w:pPr>
              <w:jc w:val="left"/>
              <w:spacing w:after="0" w:line="240" w:lineRule="auto"/>
              <w:rPr>
                <w:sz w:val="24"/>
                <w:szCs w:val="24"/>
              </w:rPr>
            </w:pPr>
            <w:r>
              <w:rPr>
                <w:rFonts w:ascii="Times New Roman" w:hAnsi="Times New Roman" w:cs="Times New Roman"/>
                <w:color w:val="#000000"/>
                <w:sz w:val="24"/>
                <w:szCs w:val="24"/>
              </w:rPr>
              <w:t> М.В.Ломоносова, Н.И.Новикова,</w:t>
            </w:r>
          </w:p>
          <w:p>
            <w:pPr>
              <w:jc w:val="left"/>
              <w:spacing w:after="0" w:line="240" w:lineRule="auto"/>
              <w:rPr>
                <w:sz w:val="24"/>
                <w:szCs w:val="24"/>
              </w:rPr>
            </w:pPr>
            <w:r>
              <w:rPr>
                <w:rFonts w:ascii="Times New Roman" w:hAnsi="Times New Roman" w:cs="Times New Roman"/>
                <w:color w:val="#000000"/>
                <w:sz w:val="24"/>
                <w:szCs w:val="24"/>
              </w:rPr>
              <w:t> А.Н.Радищева.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системы и общественно-педагогическое</w:t>
            </w:r>
          </w:p>
          <w:p>
            <w:pPr>
              <w:jc w:val="left"/>
              <w:spacing w:after="0" w:line="240" w:lineRule="auto"/>
              <w:rPr>
                <w:sz w:val="24"/>
                <w:szCs w:val="24"/>
              </w:rPr>
            </w:pPr>
            <w:r>
              <w:rPr>
                <w:rFonts w:ascii="Times New Roman" w:hAnsi="Times New Roman" w:cs="Times New Roman"/>
                <w:color w:val="#000000"/>
                <w:sz w:val="24"/>
                <w:szCs w:val="24"/>
              </w:rPr>
              <w:t> движение в России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К.Д. Ушинский - основоположник</w:t>
            </w:r>
          </w:p>
          <w:p>
            <w:pPr>
              <w:jc w:val="left"/>
              <w:spacing w:after="0" w:line="240" w:lineRule="auto"/>
              <w:rPr>
                <w:sz w:val="24"/>
                <w:szCs w:val="24"/>
              </w:rPr>
            </w:pPr>
            <w:r>
              <w:rPr>
                <w:rFonts w:ascii="Times New Roman" w:hAnsi="Times New Roman" w:cs="Times New Roman"/>
                <w:color w:val="#000000"/>
                <w:sz w:val="24"/>
                <w:szCs w:val="24"/>
              </w:rPr>
              <w:t> научной педагогики в России (1824- 1870).</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и педагогика в России конца</w:t>
            </w:r>
          </w:p>
          <w:p>
            <w:pPr>
              <w:jc w:val="left"/>
              <w:spacing w:after="0" w:line="240" w:lineRule="auto"/>
              <w:rPr>
                <w:sz w:val="24"/>
                <w:szCs w:val="24"/>
              </w:rPr>
            </w:pPr>
            <w:r>
              <w:rPr>
                <w:rFonts w:ascii="Times New Roman" w:hAnsi="Times New Roman" w:cs="Times New Roman"/>
                <w:color w:val="#000000"/>
                <w:sz w:val="24"/>
                <w:szCs w:val="24"/>
              </w:rPr>
              <w:t> XIX–начала XX вв. (до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Советская педагогика (1917-1990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Советская педагогика (1917-1990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педагогическая</w:t>
            </w:r>
          </w:p>
          <w:p>
            <w:pPr>
              <w:jc w:val="left"/>
              <w:spacing w:after="0" w:line="240" w:lineRule="auto"/>
              <w:rPr>
                <w:sz w:val="24"/>
                <w:szCs w:val="24"/>
              </w:rPr>
            </w:pPr>
            <w:r>
              <w:rPr>
                <w:rFonts w:ascii="Times New Roman" w:hAnsi="Times New Roman" w:cs="Times New Roman"/>
                <w:color w:val="#000000"/>
                <w:sz w:val="24"/>
                <w:szCs w:val="24"/>
              </w:rPr>
              <w:t> мысль в России в конце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современного</w:t>
            </w:r>
          </w:p>
          <w:p>
            <w:pPr>
              <w:jc w:val="left"/>
              <w:spacing w:after="0" w:line="240" w:lineRule="auto"/>
              <w:rPr>
                <w:sz w:val="24"/>
                <w:szCs w:val="24"/>
              </w:rPr>
            </w:pPr>
            <w:r>
              <w:rPr>
                <w:rFonts w:ascii="Times New Roman" w:hAnsi="Times New Roman" w:cs="Times New Roman"/>
                <w:color w:val="#000000"/>
                <w:sz w:val="24"/>
                <w:szCs w:val="24"/>
              </w:rPr>
              <w:t> развития образовательного процесса в мире и</w:t>
            </w:r>
          </w:p>
          <w:p>
            <w:pPr>
              <w:jc w:val="left"/>
              <w:spacing w:after="0" w:line="240" w:lineRule="auto"/>
              <w:rPr>
                <w:sz w:val="24"/>
                <w:szCs w:val="24"/>
              </w:rPr>
            </w:pPr>
            <w:r>
              <w:rPr>
                <w:rFonts w:ascii="Times New Roman" w:hAnsi="Times New Roman" w:cs="Times New Roman"/>
                <w:color w:val="#000000"/>
                <w:sz w:val="24"/>
                <w:szCs w:val="24"/>
              </w:rPr>
              <w:t>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Я.А. Коменского в зарождении</w:t>
            </w:r>
          </w:p>
          <w:p>
            <w:pPr>
              <w:jc w:val="left"/>
              <w:spacing w:after="0" w:line="240" w:lineRule="auto"/>
              <w:rPr>
                <w:sz w:val="24"/>
                <w:szCs w:val="24"/>
              </w:rPr>
            </w:pPr>
            <w:r>
              <w:rPr>
                <w:rFonts w:ascii="Times New Roman" w:hAnsi="Times New Roman" w:cs="Times New Roman"/>
                <w:color w:val="#000000"/>
                <w:sz w:val="24"/>
                <w:szCs w:val="24"/>
              </w:rPr>
              <w:t> научной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К.Д. Ушинский - основоположник</w:t>
            </w:r>
          </w:p>
          <w:p>
            <w:pPr>
              <w:jc w:val="left"/>
              <w:spacing w:after="0" w:line="240" w:lineRule="auto"/>
              <w:rPr>
                <w:sz w:val="24"/>
                <w:szCs w:val="24"/>
              </w:rPr>
            </w:pPr>
            <w:r>
              <w:rPr>
                <w:rFonts w:ascii="Times New Roman" w:hAnsi="Times New Roman" w:cs="Times New Roman"/>
                <w:color w:val="#000000"/>
                <w:sz w:val="24"/>
                <w:szCs w:val="24"/>
              </w:rPr>
              <w:t> научной педагогики в России (1824- 1870).</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педагогическая</w:t>
            </w:r>
          </w:p>
          <w:p>
            <w:pPr>
              <w:jc w:val="left"/>
              <w:spacing w:after="0" w:line="240" w:lineRule="auto"/>
              <w:rPr>
                <w:sz w:val="24"/>
                <w:szCs w:val="24"/>
              </w:rPr>
            </w:pPr>
            <w:r>
              <w:rPr>
                <w:rFonts w:ascii="Times New Roman" w:hAnsi="Times New Roman" w:cs="Times New Roman"/>
                <w:color w:val="#000000"/>
                <w:sz w:val="24"/>
                <w:szCs w:val="24"/>
              </w:rPr>
              <w:t> мысль в России в конце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672.6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историю педагогической мысли и образования.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и педагогическая мысль в</w:t>
            </w:r>
          </w:p>
          <w:p>
            <w:pPr>
              <w:jc w:val="center"/>
              <w:spacing w:after="0" w:line="240" w:lineRule="auto"/>
              <w:rPr>
                <w:sz w:val="24"/>
                <w:szCs w:val="24"/>
              </w:rPr>
            </w:pPr>
            <w:r>
              <w:rPr>
                <w:rFonts w:ascii="Times New Roman" w:hAnsi="Times New Roman" w:cs="Times New Roman"/>
                <w:b/>
                <w:color w:val="#000000"/>
                <w:sz w:val="24"/>
                <w:szCs w:val="24"/>
              </w:rPr>
              <w:t> эпоху Средневековья и Возрождения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системы и общественно-педагогическое</w:t>
            </w:r>
          </w:p>
          <w:p>
            <w:pPr>
              <w:jc w:val="center"/>
              <w:spacing w:after="0" w:line="240" w:lineRule="auto"/>
              <w:rPr>
                <w:sz w:val="24"/>
                <w:szCs w:val="24"/>
              </w:rPr>
            </w:pPr>
            <w:r>
              <w:rPr>
                <w:rFonts w:ascii="Times New Roman" w:hAnsi="Times New Roman" w:cs="Times New Roman"/>
                <w:b/>
                <w:color w:val="#000000"/>
                <w:sz w:val="24"/>
                <w:szCs w:val="24"/>
              </w:rPr>
              <w:t> движение в России XIX века.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и педагогическая</w:t>
            </w:r>
          </w:p>
          <w:p>
            <w:pPr>
              <w:jc w:val="center"/>
              <w:spacing w:after="0" w:line="240" w:lineRule="auto"/>
              <w:rPr>
                <w:sz w:val="24"/>
                <w:szCs w:val="24"/>
              </w:rPr>
            </w:pPr>
            <w:r>
              <w:rPr>
                <w:rFonts w:ascii="Times New Roman" w:hAnsi="Times New Roman" w:cs="Times New Roman"/>
                <w:b/>
                <w:color w:val="#000000"/>
                <w:sz w:val="24"/>
                <w:szCs w:val="24"/>
              </w:rPr>
              <w:t> мысль в России в конце XX 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Я.А. Коменского в зарождении</w:t>
            </w:r>
          </w:p>
          <w:p>
            <w:pPr>
              <w:jc w:val="center"/>
              <w:spacing w:after="0" w:line="240" w:lineRule="auto"/>
              <w:rPr>
                <w:sz w:val="24"/>
                <w:szCs w:val="24"/>
              </w:rPr>
            </w:pPr>
            <w:r>
              <w:rPr>
                <w:rFonts w:ascii="Times New Roman" w:hAnsi="Times New Roman" w:cs="Times New Roman"/>
                <w:b/>
                <w:color w:val="#000000"/>
                <w:sz w:val="24"/>
                <w:szCs w:val="24"/>
              </w:rPr>
              <w:t> научной педагогики</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К.Д. Ушинский - основоположник</w:t>
            </w:r>
          </w:p>
          <w:p>
            <w:pPr>
              <w:jc w:val="center"/>
              <w:spacing w:after="0" w:line="240" w:lineRule="auto"/>
              <w:rPr>
                <w:sz w:val="24"/>
                <w:szCs w:val="24"/>
              </w:rPr>
            </w:pPr>
            <w:r>
              <w:rPr>
                <w:rFonts w:ascii="Times New Roman" w:hAnsi="Times New Roman" w:cs="Times New Roman"/>
                <w:b/>
                <w:color w:val="#000000"/>
                <w:sz w:val="24"/>
                <w:szCs w:val="24"/>
              </w:rPr>
              <w:t> научной педагогики в России (1824- 1870).</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образования и педагогической мысли»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http://www.iprbookshop.ru/65722.html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Жегульская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http://www.iprbookshop.ru/29676.html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Едильбаева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Алматы:</w:t>
            </w:r>
            <w:r>
              <w:rPr/>
              <w:t xml:space="preserve"> </w:t>
            </w:r>
            <w:r>
              <w:rPr>
                <w:rFonts w:ascii="Times New Roman" w:hAnsi="Times New Roman" w:cs="Times New Roman"/>
                <w:color w:val="#000000"/>
                <w:sz w:val="24"/>
                <w:szCs w:val="24"/>
              </w:rPr>
              <w:t>Казахский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аль-Фараби,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978-601-04-1661-1.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http://www.iprbookshop.ru/58375.html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16.3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243.0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(ППДО)(23)_plx_История образования и педагогической мысли</dc:title>
  <dc:creator>FastReport.NET</dc:creator>
</cp:coreProperties>
</file>